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1621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УИД: </w:t>
      </w:r>
      <w:r>
        <w:rPr>
          <w:rFonts w:ascii="Times New Roman" w:eastAsia="Times New Roman" w:hAnsi="Times New Roman" w:cs="Times New Roman"/>
          <w:sz w:val="28"/>
          <w:szCs w:val="28"/>
        </w:rPr>
        <w:t>86MS0061-01-2025-007881-03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Омельченко Т.Р., находящийся по адресу: Тюменская область,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405,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ст. 19.7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Брозэкс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Югра</w:t>
      </w:r>
      <w:r>
        <w:rPr>
          <w:rFonts w:ascii="Times New Roman" w:eastAsia="Times New Roman" w:hAnsi="Times New Roman" w:cs="Times New Roman"/>
          <w:sz w:val="28"/>
          <w:szCs w:val="28"/>
        </w:rPr>
        <w:t>», расположенного по адресу: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заезд Андреевский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2/3, пом.1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8602290830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</w:t>
      </w:r>
      <w:r>
        <w:rPr>
          <w:rFonts w:ascii="Times New Roman" w:eastAsia="Times New Roman" w:hAnsi="Times New Roman" w:cs="Times New Roman"/>
          <w:sz w:val="28"/>
          <w:szCs w:val="28"/>
        </w:rPr>
        <w:t>1198617002320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03.07.2025 года </w:t>
      </w:r>
      <w:r>
        <w:rPr>
          <w:rFonts w:ascii="Times New Roman" w:eastAsia="Times New Roman" w:hAnsi="Times New Roman" w:cs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Брозэкс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расположенное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Сургут, заезд Андреевский, д. 2/3, пом.1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срок </w:t>
      </w: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МИФНС №2 по 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ответ на запрос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86062515700318/11ПЛ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06.06.2025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редставитель </w:t>
      </w:r>
      <w:r>
        <w:rPr>
          <w:rFonts w:ascii="Times New Roman" w:eastAsia="Times New Roman" w:hAnsi="Times New Roman" w:cs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Брозэкс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Югра</w:t>
      </w:r>
      <w:r>
        <w:rPr>
          <w:rFonts w:ascii="Times New Roman" w:eastAsia="Times New Roman" w:hAnsi="Times New Roman" w:cs="Times New Roman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будучи извещенным надлежащим образом о времени и месте судебного разбирательства в суд не явился.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Брозэкс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 представлены следующие доказательства: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</w:rPr>
        <w:t>86062522000358000002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запрос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86062515700318/11ПЛ от 06.06.2025 </w:t>
      </w:r>
      <w:r>
        <w:rPr>
          <w:rFonts w:ascii="Times New Roman" w:eastAsia="Times New Roman" w:hAnsi="Times New Roman" w:cs="Times New Roman"/>
          <w:sz w:val="28"/>
          <w:szCs w:val="28"/>
        </w:rPr>
        <w:t>года;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ответ на запрос от </w:t>
      </w:r>
      <w:r>
        <w:rPr>
          <w:rFonts w:ascii="Times New Roman" w:eastAsia="Times New Roman" w:hAnsi="Times New Roman" w:cs="Times New Roman"/>
          <w:sz w:val="28"/>
          <w:szCs w:val="28"/>
        </w:rPr>
        <w:t>31.07.2025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выписка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</w:rPr>
        <w:t>ЕГРЮЛ.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п. 1 ч.3 ст.23 и п.9 ч.3 ст.23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кона от 27 июля 2006 г. N 152-ФЗ </w:t>
      </w:r>
      <w:r>
        <w:rPr>
          <w:rFonts w:ascii="Times New Roman" w:eastAsia="Times New Roman" w:hAnsi="Times New Roman" w:cs="Times New Roman"/>
          <w:sz w:val="28"/>
          <w:szCs w:val="28"/>
        </w:rPr>
        <w:t>"О персональных данных"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полномоченный орган по защите прав субъектов персональных данных имеет 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запрашивать у физических или юридических лиц информацию, необходимую для реализации своих полномочий, и безвозмездно получать такую информацию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привлекать к административной ответственности лиц, виновных в нарушении настоящего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27 июля 2006 г. N 152-ФЗ "О персональных данных"</w:t>
      </w:r>
      <w:r>
        <w:rPr>
          <w:rFonts w:ascii="Times New Roman" w:eastAsia="Times New Roman" w:hAnsi="Times New Roman" w:cs="Times New Roman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sz w:val="28"/>
          <w:szCs w:val="28"/>
        </w:rPr>
        <w:t>ператор обязан сообщить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запроса. Указанный срок может быть продлен,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pStyle w:val="Heading1"/>
        <w:keepNext w:val="0"/>
        <w:widowControl w:val="0"/>
        <w:spacing w:before="0" w:after="0"/>
        <w:ind w:firstLine="567"/>
        <w:jc w:val="both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 xml:space="preserve">При указанных обстоятельствах суд считает, что виновность юридического лица </w:t>
      </w:r>
      <w:r>
        <w:rPr>
          <w:b w:val="0"/>
          <w:bCs w:val="0"/>
          <w:i w:val="0"/>
          <w:sz w:val="28"/>
          <w:szCs w:val="28"/>
        </w:rPr>
        <w:t>ООО «</w:t>
      </w:r>
      <w:r>
        <w:rPr>
          <w:b w:val="0"/>
          <w:bCs w:val="0"/>
          <w:i w:val="0"/>
          <w:sz w:val="28"/>
          <w:szCs w:val="28"/>
        </w:rPr>
        <w:t>Брозэкс</w:t>
      </w:r>
      <w:r>
        <w:rPr>
          <w:b w:val="0"/>
          <w:bCs w:val="0"/>
          <w:i w:val="0"/>
          <w:sz w:val="28"/>
          <w:szCs w:val="28"/>
        </w:rPr>
        <w:t xml:space="preserve"> Югра</w:t>
      </w:r>
      <w:r>
        <w:rPr>
          <w:b w:val="0"/>
          <w:bCs w:val="0"/>
          <w:i w:val="0"/>
          <w:sz w:val="28"/>
          <w:szCs w:val="28"/>
        </w:rPr>
        <w:t xml:space="preserve">» </w:t>
      </w:r>
      <w:r>
        <w:rPr>
          <w:b w:val="0"/>
          <w:bCs w:val="0"/>
          <w:i w:val="0"/>
          <w:sz w:val="28"/>
          <w:szCs w:val="28"/>
        </w:rPr>
        <w:t>в совершении административного правонарушения материалами дела полностью доказана.</w:t>
      </w:r>
      <w:r>
        <w:rPr>
          <w:b w:val="0"/>
          <w:bCs w:val="0"/>
          <w:i w:val="0"/>
          <w:sz w:val="28"/>
          <w:szCs w:val="28"/>
        </w:rPr>
        <w:t xml:space="preserve">  </w:t>
      </w:r>
    </w:p>
    <w:p>
      <w:pPr>
        <w:pStyle w:val="Heading1"/>
        <w:keepNext w:val="0"/>
        <w:widowControl w:val="0"/>
        <w:spacing w:before="0" w:after="0"/>
        <w:ind w:firstLine="567"/>
        <w:jc w:val="both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 xml:space="preserve">Действия </w:t>
      </w:r>
      <w:r>
        <w:rPr>
          <w:b w:val="0"/>
          <w:bCs w:val="0"/>
          <w:i w:val="0"/>
          <w:sz w:val="28"/>
          <w:szCs w:val="28"/>
        </w:rPr>
        <w:t>ООО «</w:t>
      </w:r>
      <w:r>
        <w:rPr>
          <w:b w:val="0"/>
          <w:bCs w:val="0"/>
          <w:i w:val="0"/>
          <w:sz w:val="28"/>
          <w:szCs w:val="28"/>
        </w:rPr>
        <w:t>Брозэкс</w:t>
      </w:r>
      <w:r>
        <w:rPr>
          <w:b w:val="0"/>
          <w:bCs w:val="0"/>
          <w:i w:val="0"/>
          <w:sz w:val="28"/>
          <w:szCs w:val="28"/>
        </w:rPr>
        <w:t xml:space="preserve"> Югра</w:t>
      </w:r>
      <w:r>
        <w:rPr>
          <w:b w:val="0"/>
          <w:bCs w:val="0"/>
          <w:i w:val="0"/>
          <w:sz w:val="28"/>
          <w:szCs w:val="28"/>
        </w:rPr>
        <w:t xml:space="preserve">» </w:t>
      </w:r>
      <w:r>
        <w:rPr>
          <w:b w:val="0"/>
          <w:bCs w:val="0"/>
          <w:i w:val="0"/>
          <w:sz w:val="28"/>
          <w:szCs w:val="28"/>
        </w:rPr>
        <w:t xml:space="preserve">подлежат квалификации </w:t>
      </w:r>
      <w:r>
        <w:rPr>
          <w:b w:val="0"/>
          <w:bCs w:val="0"/>
          <w:i w:val="0"/>
          <w:sz w:val="28"/>
          <w:szCs w:val="28"/>
        </w:rPr>
        <w:t xml:space="preserve">по ст. 19.7 КоАП РФ – </w:t>
      </w:r>
      <w:r>
        <w:rPr>
          <w:b w:val="0"/>
          <w:bCs w:val="0"/>
          <w:i w:val="0"/>
          <w:sz w:val="28"/>
          <w:szCs w:val="28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2, 4, 10 и 11 статьи 8.28.1, статьей 8.32.1, частью 1 статьи 8.49, частью 5 статьи 14.5, частью 4 статьи 14.28, частью 1 статьи 14.46.2, частью 2 статьи 14.57, статьями 19.4.3, 19.7.1, 19.7.2, 19.7.2-1, 19.7.3, 19.7.5, 19.7.5-1, 19.7.7, 19.7.8, 19.7.9, 19.7.12, 19.7.13, 19.7.14, 19.7.15, 19.8, 19.8.3, частями 2, 7, 8 и 9 статьи 19.34 настоящего Кодекса</w:t>
      </w:r>
      <w:r>
        <w:rPr>
          <w:b w:val="0"/>
          <w:bCs w:val="0"/>
          <w:i w:val="0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не усматривает оснований для признания данного правонарушения малозначительным, исходя из обстоятельств дела, степени общественной опасности совершенного правонарушения, поведения привлекаемого лица,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длительного срока нарушения предоставления сведений 7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бстоятельств, в соответствии со ст. 4.2 КоАП РФ, смягчающих административную ответственность, суд </w:t>
      </w:r>
      <w:r>
        <w:rPr>
          <w:rFonts w:ascii="Times New Roman" w:eastAsia="Times New Roman" w:hAnsi="Times New Roman" w:cs="Times New Roman"/>
          <w:sz w:val="28"/>
          <w:szCs w:val="28"/>
        </w:rPr>
        <w:t>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 </w:t>
      </w:r>
      <w:r>
        <w:rPr>
          <w:rFonts w:ascii="Times New Roman" w:eastAsia="Times New Roman" w:hAnsi="Times New Roman" w:cs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Брозэкс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19.7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и подвергнуть наказанию 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6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сентября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u w:val="single"/>
        </w:rPr>
        <w:t>№ 5-</w:t>
      </w:r>
      <w:r>
        <w:rPr>
          <w:rFonts w:ascii="Times New Roman" w:eastAsia="Times New Roman" w:hAnsi="Times New Roman" w:cs="Times New Roman"/>
          <w:u w:val="single"/>
        </w:rPr>
        <w:t>1621</w:t>
      </w:r>
      <w:r>
        <w:rPr>
          <w:rFonts w:ascii="Times New Roman" w:eastAsia="Times New Roman" w:hAnsi="Times New Roman" w:cs="Times New Roman"/>
          <w:u w:val="single"/>
        </w:rPr>
        <w:t>-260</w:t>
      </w:r>
      <w:r>
        <w:rPr>
          <w:rFonts w:ascii="Times New Roman" w:eastAsia="Times New Roman" w:hAnsi="Times New Roman" w:cs="Times New Roman"/>
          <w:u w:val="single"/>
        </w:rPr>
        <w:t>6</w:t>
      </w:r>
      <w:r>
        <w:rPr>
          <w:rFonts w:ascii="Times New Roman" w:eastAsia="Times New Roman" w:hAnsi="Times New Roman" w:cs="Times New Roman"/>
          <w:u w:val="single"/>
        </w:rPr>
        <w:t>/</w:t>
      </w:r>
      <w:r>
        <w:rPr>
          <w:rFonts w:ascii="Times New Roman" w:eastAsia="Times New Roman" w:hAnsi="Times New Roman" w:cs="Times New Roman"/>
          <w:u w:val="single"/>
        </w:rPr>
        <w:t>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